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2326F" w14:textId="77777777" w:rsidR="00BB145C" w:rsidRDefault="00094CAE" w:rsidP="00BE43D2">
      <w:pPr>
        <w:spacing w:after="240" w:line="240" w:lineRule="auto"/>
        <w:jc w:val="center"/>
        <w:rPr>
          <w:rFonts w:ascii="Times New Roman" w:hAnsi="Times New Roman" w:cs="Times New Roman"/>
          <w:sz w:val="24"/>
          <w:szCs w:val="24"/>
          <w:u w:val="single"/>
        </w:rPr>
      </w:pPr>
      <w:r w:rsidRPr="00A73CB8">
        <w:rPr>
          <w:rFonts w:ascii="Times New Roman" w:hAnsi="Times New Roman" w:cs="Times New Roman"/>
          <w:sz w:val="24"/>
          <w:szCs w:val="24"/>
          <w:u w:val="single"/>
        </w:rPr>
        <w:t>Understanding Call Numbers</w:t>
      </w:r>
    </w:p>
    <w:p w14:paraId="6229E928" w14:textId="77777777" w:rsidR="007A620A" w:rsidRPr="008D4815" w:rsidRDefault="007A620A" w:rsidP="007A620A">
      <w:pPr>
        <w:spacing w:after="240" w:line="360" w:lineRule="auto"/>
        <w:jc w:val="center"/>
        <w:rPr>
          <w:rFonts w:ascii="Times New Roman" w:hAnsi="Times New Roman" w:cs="Times New Roman"/>
          <w:b/>
          <w:sz w:val="32"/>
        </w:rPr>
      </w:pPr>
      <w:r w:rsidRPr="008D4815">
        <w:rPr>
          <w:rFonts w:ascii="Times New Roman" w:hAnsi="Times New Roman" w:cs="Times New Roman"/>
          <w:b/>
          <w:sz w:val="32"/>
        </w:rPr>
        <w:t xml:space="preserve">By: Anna </w:t>
      </w:r>
      <w:proofErr w:type="spellStart"/>
      <w:r w:rsidRPr="008D4815">
        <w:rPr>
          <w:rFonts w:ascii="Times New Roman" w:hAnsi="Times New Roman" w:cs="Times New Roman"/>
          <w:b/>
          <w:sz w:val="32"/>
        </w:rPr>
        <w:t>Cipoletti</w:t>
      </w:r>
      <w:proofErr w:type="spellEnd"/>
    </w:p>
    <w:p w14:paraId="6957A38B" w14:textId="77777777" w:rsidR="007A620A" w:rsidRPr="007A620A" w:rsidRDefault="007A620A" w:rsidP="00BE43D2">
      <w:pPr>
        <w:spacing w:after="240" w:line="240" w:lineRule="auto"/>
        <w:jc w:val="center"/>
        <w:rPr>
          <w:rFonts w:ascii="Times New Roman" w:hAnsi="Times New Roman" w:cs="Times New Roman"/>
          <w:sz w:val="24"/>
          <w:szCs w:val="24"/>
          <w:u w:val="single"/>
        </w:rPr>
      </w:pPr>
    </w:p>
    <w:p w14:paraId="11759861" w14:textId="77777777" w:rsidR="00094CAE" w:rsidRPr="00A73CB8" w:rsidRDefault="00094CAE" w:rsidP="00BE43D2">
      <w:pPr>
        <w:spacing w:after="240" w:line="240" w:lineRule="auto"/>
        <w:rPr>
          <w:rFonts w:ascii="Times New Roman" w:hAnsi="Times New Roman" w:cs="Times New Roman"/>
          <w:b/>
          <w:i/>
          <w:sz w:val="24"/>
          <w:szCs w:val="24"/>
        </w:rPr>
      </w:pPr>
      <w:r w:rsidRPr="00A73CB8">
        <w:rPr>
          <w:rFonts w:ascii="Times New Roman" w:hAnsi="Times New Roman" w:cs="Times New Roman"/>
          <w:b/>
          <w:i/>
          <w:sz w:val="24"/>
          <w:szCs w:val="24"/>
        </w:rPr>
        <w:t>What is a Call Number?</w:t>
      </w:r>
    </w:p>
    <w:p w14:paraId="676382B9" w14:textId="77777777" w:rsidR="00094CAE" w:rsidRPr="00A73CB8" w:rsidRDefault="00094CAE" w:rsidP="00BE43D2">
      <w:pPr>
        <w:spacing w:after="240" w:line="240" w:lineRule="auto"/>
        <w:rPr>
          <w:rFonts w:ascii="Times New Roman" w:hAnsi="Times New Roman" w:cs="Times New Roman"/>
          <w:sz w:val="24"/>
          <w:szCs w:val="24"/>
        </w:rPr>
      </w:pPr>
      <w:r w:rsidRPr="00A73CB8">
        <w:rPr>
          <w:rFonts w:ascii="Times New Roman" w:hAnsi="Times New Roman" w:cs="Times New Roman"/>
          <w:sz w:val="24"/>
          <w:szCs w:val="24"/>
        </w:rPr>
        <w:tab/>
        <w:t xml:space="preserve">A call number refers to the location of a book on the shelf. </w:t>
      </w:r>
      <w:r w:rsidR="00BE43D2" w:rsidRPr="00A73CB8">
        <w:rPr>
          <w:rFonts w:ascii="Times New Roman" w:hAnsi="Times New Roman" w:cs="Times New Roman"/>
          <w:sz w:val="24"/>
          <w:szCs w:val="24"/>
        </w:rPr>
        <w:t xml:space="preserve">It may be helpful to think of a call number as a book’s address: finding a book on the shelf is comparable to finding a house on a street. </w:t>
      </w:r>
    </w:p>
    <w:p w14:paraId="6F9AE9F7" w14:textId="77777777" w:rsidR="00094CAE" w:rsidRPr="00A73CB8" w:rsidRDefault="00094CAE" w:rsidP="00BE43D2">
      <w:pPr>
        <w:spacing w:after="240" w:line="240" w:lineRule="auto"/>
        <w:rPr>
          <w:rFonts w:ascii="Times New Roman" w:hAnsi="Times New Roman" w:cs="Times New Roman"/>
          <w:sz w:val="24"/>
          <w:szCs w:val="24"/>
          <w:u w:val="single"/>
        </w:rPr>
      </w:pPr>
      <w:r w:rsidRPr="00A73CB8">
        <w:rPr>
          <w:rFonts w:ascii="Times New Roman" w:hAnsi="Times New Roman" w:cs="Times New Roman"/>
          <w:sz w:val="24"/>
          <w:szCs w:val="24"/>
          <w:u w:val="single"/>
        </w:rPr>
        <w:t>Figure 1: Breaking Down the Call Number</w:t>
      </w:r>
      <w:r w:rsidR="00BE43D2" w:rsidRPr="00A73CB8">
        <w:rPr>
          <w:rFonts w:ascii="Times New Roman" w:hAnsi="Times New Roman" w:cs="Times New Roman"/>
          <w:sz w:val="24"/>
          <w:szCs w:val="24"/>
          <w:u w:val="single"/>
        </w:rPr>
        <w:t xml:space="preserve"> </w:t>
      </w:r>
    </w:p>
    <w:p w14:paraId="250EA51D" w14:textId="77777777" w:rsidR="00094CAE" w:rsidRPr="00A73CB8" w:rsidRDefault="00094CAE" w:rsidP="00BE43D2">
      <w:pPr>
        <w:spacing w:after="240" w:line="240" w:lineRule="auto"/>
        <w:rPr>
          <w:rFonts w:ascii="Times New Roman" w:hAnsi="Times New Roman" w:cs="Times New Roman"/>
          <w:sz w:val="24"/>
          <w:szCs w:val="24"/>
        </w:rPr>
      </w:pPr>
      <w:r w:rsidRPr="00A73CB8">
        <w:rPr>
          <w:rFonts w:ascii="Times New Roman" w:hAnsi="Times New Roman" w:cs="Times New Roman"/>
          <w:sz w:val="24"/>
          <w:szCs w:val="24"/>
        </w:rPr>
        <w:tab/>
        <w:t xml:space="preserve">The figure below is the call number for a book of plays by Oscar Wilde. </w:t>
      </w:r>
      <w:r w:rsidR="00BE43D2" w:rsidRPr="00A73CB8">
        <w:rPr>
          <w:rFonts w:ascii="Times New Roman" w:hAnsi="Times New Roman" w:cs="Times New Roman"/>
          <w:sz w:val="24"/>
          <w:szCs w:val="24"/>
        </w:rPr>
        <w:t>Before we look at a specific example, let’s discuss a few</w:t>
      </w:r>
      <w:r w:rsidRPr="00A73CB8">
        <w:rPr>
          <w:rFonts w:ascii="Times New Roman" w:hAnsi="Times New Roman" w:cs="Times New Roman"/>
          <w:sz w:val="24"/>
          <w:szCs w:val="24"/>
        </w:rPr>
        <w:t xml:space="preserve"> </w:t>
      </w:r>
      <w:r w:rsidR="00BE43D2" w:rsidRPr="00A73CB8">
        <w:rPr>
          <w:rFonts w:ascii="Times New Roman" w:hAnsi="Times New Roman" w:cs="Times New Roman"/>
          <w:sz w:val="24"/>
          <w:szCs w:val="24"/>
        </w:rPr>
        <w:t xml:space="preserve">of the </w:t>
      </w:r>
      <w:r w:rsidRPr="00A73CB8">
        <w:rPr>
          <w:rFonts w:ascii="Times New Roman" w:hAnsi="Times New Roman" w:cs="Times New Roman"/>
          <w:sz w:val="24"/>
          <w:szCs w:val="24"/>
        </w:rPr>
        <w:t xml:space="preserve">elements </w:t>
      </w:r>
      <w:r w:rsidR="00BE43D2" w:rsidRPr="00A73CB8">
        <w:rPr>
          <w:rFonts w:ascii="Times New Roman" w:hAnsi="Times New Roman" w:cs="Times New Roman"/>
          <w:sz w:val="24"/>
          <w:szCs w:val="24"/>
        </w:rPr>
        <w:t>that make up a call number.</w:t>
      </w:r>
      <w:r w:rsidRPr="00A73CB8">
        <w:rPr>
          <w:rFonts w:ascii="Times New Roman" w:hAnsi="Times New Roman" w:cs="Times New Roman"/>
          <w:sz w:val="24"/>
          <w:szCs w:val="24"/>
        </w:rPr>
        <w:t xml:space="preserve"> </w:t>
      </w:r>
    </w:p>
    <w:p w14:paraId="3DE11118" w14:textId="77777777" w:rsidR="00094CAE" w:rsidRPr="00A73CB8" w:rsidRDefault="00094CAE" w:rsidP="00BE43D2">
      <w:pPr>
        <w:pStyle w:val="ListParagraph"/>
        <w:numPr>
          <w:ilvl w:val="0"/>
          <w:numId w:val="1"/>
        </w:numPr>
        <w:spacing w:after="240" w:line="240" w:lineRule="auto"/>
        <w:contextualSpacing w:val="0"/>
        <w:rPr>
          <w:rFonts w:ascii="Times New Roman" w:hAnsi="Times New Roman" w:cs="Times New Roman"/>
          <w:sz w:val="24"/>
          <w:szCs w:val="24"/>
        </w:rPr>
      </w:pPr>
      <w:r w:rsidRPr="00A73CB8">
        <w:rPr>
          <w:rFonts w:ascii="Times New Roman" w:hAnsi="Times New Roman" w:cs="Times New Roman"/>
          <w:sz w:val="24"/>
          <w:szCs w:val="24"/>
        </w:rPr>
        <w:t>The classification number: in our library, we catalog our items using the Dewey Decimal Classification (DDC) system.</w:t>
      </w:r>
      <w:r w:rsidR="00537C2E" w:rsidRPr="00A73CB8">
        <w:rPr>
          <w:rFonts w:ascii="Times New Roman" w:hAnsi="Times New Roman" w:cs="Times New Roman"/>
          <w:sz w:val="24"/>
          <w:szCs w:val="24"/>
        </w:rPr>
        <w:t xml:space="preserve"> This is the series of numbers in </w:t>
      </w:r>
      <w:r w:rsidR="00537C2E" w:rsidRPr="00A73CB8">
        <w:rPr>
          <w:rFonts w:ascii="Times New Roman" w:hAnsi="Times New Roman" w:cs="Times New Roman"/>
          <w:b/>
          <w:color w:val="2E74B5" w:themeColor="accent1" w:themeShade="BF"/>
          <w:sz w:val="24"/>
          <w:szCs w:val="24"/>
        </w:rPr>
        <w:t>blue</w:t>
      </w:r>
      <w:r w:rsidR="00537C2E" w:rsidRPr="00A73CB8">
        <w:rPr>
          <w:rFonts w:ascii="Times New Roman" w:hAnsi="Times New Roman" w:cs="Times New Roman"/>
          <w:color w:val="2E74B5" w:themeColor="accent1" w:themeShade="BF"/>
          <w:sz w:val="24"/>
          <w:szCs w:val="24"/>
        </w:rPr>
        <w:t xml:space="preserve"> </w:t>
      </w:r>
      <w:r w:rsidR="00537C2E" w:rsidRPr="00A73CB8">
        <w:rPr>
          <w:rFonts w:ascii="Times New Roman" w:hAnsi="Times New Roman" w:cs="Times New Roman"/>
          <w:sz w:val="24"/>
          <w:szCs w:val="24"/>
        </w:rPr>
        <w:t>within</w:t>
      </w:r>
      <w:r w:rsidR="00BE43D2" w:rsidRPr="00A73CB8">
        <w:rPr>
          <w:rFonts w:ascii="Times New Roman" w:hAnsi="Times New Roman" w:cs="Times New Roman"/>
          <w:sz w:val="24"/>
          <w:szCs w:val="24"/>
        </w:rPr>
        <w:t xml:space="preserve"> the call number. For a more in-</w:t>
      </w:r>
      <w:r w:rsidR="00537C2E" w:rsidRPr="00A73CB8">
        <w:rPr>
          <w:rFonts w:ascii="Times New Roman" w:hAnsi="Times New Roman" w:cs="Times New Roman"/>
          <w:sz w:val="24"/>
          <w:szCs w:val="24"/>
        </w:rPr>
        <w:t>depth explanation of the D</w:t>
      </w:r>
      <w:r w:rsidR="00E22D95" w:rsidRPr="00A73CB8">
        <w:rPr>
          <w:rFonts w:ascii="Times New Roman" w:hAnsi="Times New Roman" w:cs="Times New Roman"/>
          <w:sz w:val="24"/>
          <w:szCs w:val="24"/>
        </w:rPr>
        <w:t>DC, please refer to Figure 2 below.</w:t>
      </w:r>
    </w:p>
    <w:p w14:paraId="7E598B19" w14:textId="77777777" w:rsidR="00094CAE" w:rsidRPr="00A73CB8" w:rsidRDefault="00094CAE" w:rsidP="00BE43D2">
      <w:pPr>
        <w:pStyle w:val="ListParagraph"/>
        <w:numPr>
          <w:ilvl w:val="0"/>
          <w:numId w:val="1"/>
        </w:numPr>
        <w:spacing w:after="240" w:line="240" w:lineRule="auto"/>
        <w:contextualSpacing w:val="0"/>
        <w:rPr>
          <w:rFonts w:ascii="Times New Roman" w:hAnsi="Times New Roman" w:cs="Times New Roman"/>
          <w:sz w:val="24"/>
          <w:szCs w:val="24"/>
        </w:rPr>
      </w:pPr>
      <w:r w:rsidRPr="00A73CB8">
        <w:rPr>
          <w:rFonts w:ascii="Times New Roman" w:hAnsi="Times New Roman" w:cs="Times New Roman"/>
          <w:sz w:val="24"/>
          <w:szCs w:val="24"/>
        </w:rPr>
        <w:t xml:space="preserve">The first letter of the author’s last name: in this case, it is </w:t>
      </w:r>
      <w:r w:rsidR="00537C2E" w:rsidRPr="00A73CB8">
        <w:rPr>
          <w:rFonts w:ascii="Times New Roman" w:hAnsi="Times New Roman" w:cs="Times New Roman"/>
          <w:sz w:val="24"/>
          <w:szCs w:val="24"/>
        </w:rPr>
        <w:t>“</w:t>
      </w:r>
      <w:r w:rsidRPr="00A73CB8">
        <w:rPr>
          <w:rFonts w:ascii="Times New Roman" w:hAnsi="Times New Roman" w:cs="Times New Roman"/>
          <w:sz w:val="24"/>
          <w:szCs w:val="24"/>
        </w:rPr>
        <w:t>W</w:t>
      </w:r>
      <w:r w:rsidR="00537C2E" w:rsidRPr="00A73CB8">
        <w:rPr>
          <w:rFonts w:ascii="Times New Roman" w:hAnsi="Times New Roman" w:cs="Times New Roman"/>
          <w:sz w:val="24"/>
          <w:szCs w:val="24"/>
        </w:rPr>
        <w:t>”</w:t>
      </w:r>
      <w:r w:rsidRPr="00A73CB8">
        <w:rPr>
          <w:rFonts w:ascii="Times New Roman" w:hAnsi="Times New Roman" w:cs="Times New Roman"/>
          <w:sz w:val="24"/>
          <w:szCs w:val="24"/>
        </w:rPr>
        <w:t xml:space="preserve"> for “Wilde”.</w:t>
      </w:r>
    </w:p>
    <w:p w14:paraId="4C3A45ED" w14:textId="77777777" w:rsidR="00537C2E" w:rsidRPr="00A73CB8" w:rsidRDefault="00094CAE" w:rsidP="00BE43D2">
      <w:pPr>
        <w:pStyle w:val="ListParagraph"/>
        <w:numPr>
          <w:ilvl w:val="0"/>
          <w:numId w:val="1"/>
        </w:numPr>
        <w:spacing w:after="240" w:line="240" w:lineRule="auto"/>
        <w:contextualSpacing w:val="0"/>
        <w:rPr>
          <w:rFonts w:ascii="Times New Roman" w:hAnsi="Times New Roman" w:cs="Times New Roman"/>
          <w:sz w:val="24"/>
          <w:szCs w:val="24"/>
        </w:rPr>
      </w:pPr>
      <w:r w:rsidRPr="00A73CB8">
        <w:rPr>
          <w:rFonts w:ascii="Times New Roman" w:hAnsi="Times New Roman" w:cs="Times New Roman"/>
          <w:sz w:val="24"/>
          <w:szCs w:val="24"/>
        </w:rPr>
        <w:t xml:space="preserve">The Cutter number: </w:t>
      </w:r>
      <w:r w:rsidR="00537C2E" w:rsidRPr="00A73CB8">
        <w:rPr>
          <w:rFonts w:ascii="Times New Roman" w:hAnsi="Times New Roman" w:cs="Times New Roman"/>
          <w:sz w:val="24"/>
          <w:szCs w:val="24"/>
        </w:rPr>
        <w:t>Cutter numbers are named for Charles Ammi Cutter and are a useful way for librarians to alphabetize books by author’s last name. For the patron, however, these numbers aren’t as important as the Dewey Decimal numbers.</w:t>
      </w:r>
    </w:p>
    <w:p w14:paraId="72997B13" w14:textId="77777777" w:rsidR="00094CAE" w:rsidRPr="00A73CB8" w:rsidRDefault="00537C2E" w:rsidP="00BE43D2">
      <w:pPr>
        <w:pStyle w:val="ListParagraph"/>
        <w:numPr>
          <w:ilvl w:val="0"/>
          <w:numId w:val="1"/>
        </w:numPr>
        <w:spacing w:after="240" w:line="240" w:lineRule="auto"/>
        <w:contextualSpacing w:val="0"/>
        <w:rPr>
          <w:rFonts w:ascii="Times New Roman" w:hAnsi="Times New Roman" w:cs="Times New Roman"/>
          <w:sz w:val="24"/>
          <w:szCs w:val="24"/>
        </w:rPr>
      </w:pPr>
      <w:r w:rsidRPr="00A73CB8">
        <w:rPr>
          <w:rFonts w:ascii="Times New Roman" w:hAnsi="Times New Roman" w:cs="Times New Roman"/>
          <w:sz w:val="24"/>
          <w:szCs w:val="24"/>
        </w:rPr>
        <w:t xml:space="preserve">First letter of the title: in this example, it is “p” for plays. Note: </w:t>
      </w:r>
      <w:r w:rsidR="00A73CB8" w:rsidRPr="00A73CB8">
        <w:rPr>
          <w:rFonts w:ascii="Times New Roman" w:hAnsi="Times New Roman" w:cs="Times New Roman"/>
          <w:sz w:val="24"/>
          <w:szCs w:val="24"/>
        </w:rPr>
        <w:t>articles</w:t>
      </w:r>
      <w:r w:rsidRPr="00A73CB8">
        <w:rPr>
          <w:rFonts w:ascii="Times New Roman" w:hAnsi="Times New Roman" w:cs="Times New Roman"/>
          <w:sz w:val="24"/>
          <w:szCs w:val="24"/>
        </w:rPr>
        <w:t xml:space="preserve">, such as “A”, “An”, or “The” are skipped when an item is cataloged. For instance, Oscar Wilde’s </w:t>
      </w:r>
      <w:r w:rsidRPr="00A73CB8">
        <w:rPr>
          <w:rFonts w:ascii="Times New Roman" w:hAnsi="Times New Roman" w:cs="Times New Roman"/>
          <w:i/>
          <w:sz w:val="24"/>
          <w:szCs w:val="24"/>
        </w:rPr>
        <w:t>The Importance of Being Earnest</w:t>
      </w:r>
      <w:r w:rsidRPr="00A73CB8">
        <w:rPr>
          <w:rFonts w:ascii="Times New Roman" w:hAnsi="Times New Roman" w:cs="Times New Roman"/>
          <w:sz w:val="24"/>
          <w:szCs w:val="24"/>
        </w:rPr>
        <w:t xml:space="preserve"> would have “</w:t>
      </w:r>
      <w:proofErr w:type="spellStart"/>
      <w:r w:rsidRPr="00A73CB8">
        <w:rPr>
          <w:rFonts w:ascii="Times New Roman" w:hAnsi="Times New Roman" w:cs="Times New Roman"/>
          <w:sz w:val="24"/>
          <w:szCs w:val="24"/>
        </w:rPr>
        <w:t>i</w:t>
      </w:r>
      <w:proofErr w:type="spellEnd"/>
      <w:r w:rsidRPr="00A73CB8">
        <w:rPr>
          <w:rFonts w:ascii="Times New Roman" w:hAnsi="Times New Roman" w:cs="Times New Roman"/>
          <w:sz w:val="24"/>
          <w:szCs w:val="24"/>
        </w:rPr>
        <w:t xml:space="preserve">” for “Importance” in the call number. </w:t>
      </w:r>
      <w:r w:rsidR="00094CAE" w:rsidRPr="00A73CB8">
        <w:rPr>
          <w:rFonts w:ascii="Times New Roman" w:hAnsi="Times New Roman" w:cs="Times New Roman"/>
          <w:sz w:val="24"/>
          <w:szCs w:val="24"/>
        </w:rPr>
        <w:t xml:space="preserve"> </w:t>
      </w:r>
    </w:p>
    <w:p w14:paraId="051369EA" w14:textId="77777777" w:rsidR="00BE43D2" w:rsidRPr="00A73CB8" w:rsidRDefault="00A73CB8" w:rsidP="00BE43D2">
      <w:pPr>
        <w:spacing w:after="240" w:line="240" w:lineRule="auto"/>
        <w:ind w:left="360"/>
        <w:rPr>
          <w:rFonts w:ascii="Times New Roman" w:hAnsi="Times New Roman" w:cs="Times New Roman"/>
          <w:sz w:val="24"/>
          <w:szCs w:val="24"/>
        </w:rPr>
      </w:pPr>
      <w:r w:rsidRPr="00A73CB8">
        <w:rPr>
          <w:rFonts w:ascii="Times New Roman" w:hAnsi="Times New Roman" w:cs="Times New Roman"/>
          <w:b/>
          <w:sz w:val="24"/>
          <w:szCs w:val="24"/>
        </w:rPr>
        <w:t>Example</w:t>
      </w:r>
      <w:r w:rsidRPr="00A73CB8">
        <w:rPr>
          <w:rFonts w:ascii="Times New Roman" w:hAnsi="Times New Roman" w:cs="Times New Roman"/>
          <w:sz w:val="24"/>
          <w:szCs w:val="24"/>
        </w:rPr>
        <w:t xml:space="preserve">: </w:t>
      </w:r>
      <w:r w:rsidR="00BE43D2" w:rsidRPr="00A73CB8">
        <w:rPr>
          <w:rFonts w:ascii="Times New Roman" w:hAnsi="Times New Roman" w:cs="Times New Roman"/>
          <w:sz w:val="24"/>
          <w:szCs w:val="24"/>
        </w:rPr>
        <w:t xml:space="preserve">Call number for </w:t>
      </w:r>
      <w:r w:rsidR="00BE43D2" w:rsidRPr="00A73CB8">
        <w:rPr>
          <w:rFonts w:ascii="Times New Roman" w:hAnsi="Times New Roman" w:cs="Times New Roman"/>
          <w:i/>
          <w:sz w:val="24"/>
          <w:szCs w:val="24"/>
        </w:rPr>
        <w:t>Plays</w:t>
      </w:r>
      <w:r w:rsidR="00BE43D2" w:rsidRPr="00A73CB8">
        <w:rPr>
          <w:rFonts w:ascii="Times New Roman" w:hAnsi="Times New Roman" w:cs="Times New Roman"/>
          <w:sz w:val="24"/>
          <w:szCs w:val="24"/>
        </w:rPr>
        <w:t xml:space="preserve"> by Oscar Wilde:</w:t>
      </w:r>
      <w:bookmarkStart w:id="0" w:name="_GoBack"/>
      <w:bookmarkEnd w:id="0"/>
    </w:p>
    <w:p w14:paraId="54D2D999" w14:textId="77777777" w:rsidR="00094CAE" w:rsidRPr="00A73CB8" w:rsidRDefault="00537C2E" w:rsidP="00BE43D2">
      <w:pPr>
        <w:spacing w:after="240" w:line="240" w:lineRule="auto"/>
        <w:jc w:val="center"/>
        <w:rPr>
          <w:sz w:val="24"/>
          <w:szCs w:val="24"/>
        </w:rPr>
      </w:pPr>
      <w:r w:rsidRPr="00A73CB8">
        <w:rPr>
          <w:noProof/>
          <w:sz w:val="24"/>
          <w:szCs w:val="24"/>
        </w:rPr>
        <w:lastRenderedPageBreak/>
        <w:drawing>
          <wp:inline distT="0" distB="0" distL="0" distR="0" wp14:anchorId="025E279B" wp14:editId="712212F0">
            <wp:extent cx="3707413" cy="3101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png"/>
                    <pic:cNvPicPr/>
                  </pic:nvPicPr>
                  <pic:blipFill>
                    <a:blip r:embed="rId6">
                      <a:extLst>
                        <a:ext uri="{28A0092B-C50C-407E-A947-70E740481C1C}">
                          <a14:useLocalDpi xmlns:a14="http://schemas.microsoft.com/office/drawing/2010/main" val="0"/>
                        </a:ext>
                      </a:extLst>
                    </a:blip>
                    <a:stretch>
                      <a:fillRect/>
                    </a:stretch>
                  </pic:blipFill>
                  <pic:spPr>
                    <a:xfrm>
                      <a:off x="0" y="0"/>
                      <a:ext cx="3715092" cy="3107763"/>
                    </a:xfrm>
                    <a:prstGeom prst="rect">
                      <a:avLst/>
                    </a:prstGeom>
                  </pic:spPr>
                </pic:pic>
              </a:graphicData>
            </a:graphic>
          </wp:inline>
        </w:drawing>
      </w:r>
    </w:p>
    <w:p w14:paraId="37F2A723" w14:textId="77777777" w:rsidR="00DC024D" w:rsidRPr="00A73CB8" w:rsidRDefault="00DC024D" w:rsidP="00DC024D">
      <w:pPr>
        <w:spacing w:after="240" w:line="240" w:lineRule="auto"/>
        <w:rPr>
          <w:rFonts w:ascii="Times New Roman" w:hAnsi="Times New Roman" w:cs="Times New Roman"/>
          <w:sz w:val="24"/>
          <w:szCs w:val="24"/>
          <w:u w:val="single"/>
        </w:rPr>
      </w:pPr>
      <w:r w:rsidRPr="00A73CB8">
        <w:rPr>
          <w:rFonts w:ascii="Times New Roman" w:hAnsi="Times New Roman" w:cs="Times New Roman"/>
          <w:sz w:val="24"/>
          <w:szCs w:val="24"/>
          <w:u w:val="single"/>
        </w:rPr>
        <w:t>Figure 2: Understanding the Dewey Decimal Classification (DDC) system</w:t>
      </w:r>
    </w:p>
    <w:p w14:paraId="7302BA69" w14:textId="77777777" w:rsidR="00DC024D" w:rsidRPr="00A73CB8" w:rsidRDefault="00DC024D" w:rsidP="00E22D95">
      <w:pPr>
        <w:spacing w:after="240" w:line="240" w:lineRule="auto"/>
        <w:ind w:firstLine="720"/>
        <w:rPr>
          <w:rFonts w:ascii="Times New Roman" w:hAnsi="Times New Roman" w:cs="Times New Roman"/>
          <w:sz w:val="24"/>
          <w:szCs w:val="24"/>
        </w:rPr>
      </w:pPr>
      <w:r w:rsidRPr="00A73CB8">
        <w:rPr>
          <w:rFonts w:ascii="Times New Roman" w:hAnsi="Times New Roman" w:cs="Times New Roman"/>
          <w:sz w:val="24"/>
          <w:szCs w:val="24"/>
        </w:rPr>
        <w:t xml:space="preserve">The DDC, created by librarian </w:t>
      </w:r>
      <w:proofErr w:type="spellStart"/>
      <w:r w:rsidRPr="00A73CB8">
        <w:rPr>
          <w:rFonts w:ascii="Times New Roman" w:hAnsi="Times New Roman" w:cs="Times New Roman"/>
          <w:sz w:val="24"/>
          <w:szCs w:val="24"/>
        </w:rPr>
        <w:t>Melvil</w:t>
      </w:r>
      <w:proofErr w:type="spellEnd"/>
      <w:r w:rsidRPr="00A73CB8">
        <w:rPr>
          <w:rFonts w:ascii="Times New Roman" w:hAnsi="Times New Roman" w:cs="Times New Roman"/>
          <w:sz w:val="24"/>
          <w:szCs w:val="24"/>
        </w:rPr>
        <w:t xml:space="preserve"> Dewey in </w:t>
      </w:r>
      <w:r w:rsidR="00E22D95" w:rsidRPr="00A73CB8">
        <w:rPr>
          <w:rFonts w:ascii="Times New Roman" w:hAnsi="Times New Roman" w:cs="Times New Roman"/>
          <w:sz w:val="24"/>
          <w:szCs w:val="24"/>
        </w:rPr>
        <w:t>1876,</w:t>
      </w:r>
      <w:r w:rsidRPr="00A73CB8">
        <w:rPr>
          <w:rFonts w:ascii="Times New Roman" w:hAnsi="Times New Roman" w:cs="Times New Roman"/>
          <w:sz w:val="24"/>
          <w:szCs w:val="24"/>
        </w:rPr>
        <w:t xml:space="preserve"> catalogs items by sorting them into ten main classes</w:t>
      </w:r>
      <w:r w:rsidR="00E22D95" w:rsidRPr="00A73CB8">
        <w:rPr>
          <w:rFonts w:ascii="Times New Roman" w:hAnsi="Times New Roman" w:cs="Times New Roman"/>
          <w:sz w:val="24"/>
          <w:szCs w:val="24"/>
        </w:rPr>
        <w:t xml:space="preserve"> or areas of study</w:t>
      </w:r>
      <w:r w:rsidRPr="00A73CB8">
        <w:rPr>
          <w:rFonts w:ascii="Times New Roman" w:hAnsi="Times New Roman" w:cs="Times New Roman"/>
          <w:sz w:val="24"/>
          <w:szCs w:val="24"/>
        </w:rPr>
        <w:t>. The classes are as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5900"/>
      </w:tblGrid>
      <w:tr w:rsidR="00DC024D" w:rsidRPr="00A73CB8" w14:paraId="01ADC4A4" w14:textId="77777777" w:rsidTr="00DC024D">
        <w:tc>
          <w:tcPr>
            <w:tcW w:w="900" w:type="dxa"/>
          </w:tcPr>
          <w:p w14:paraId="4AB64009"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 xml:space="preserve">000 </w:t>
            </w:r>
          </w:p>
        </w:tc>
        <w:tc>
          <w:tcPr>
            <w:tcW w:w="5900" w:type="dxa"/>
          </w:tcPr>
          <w:p w14:paraId="4CC376B4"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Computer science, information &amp; general works</w:t>
            </w:r>
          </w:p>
        </w:tc>
      </w:tr>
      <w:tr w:rsidR="00DC024D" w:rsidRPr="00A73CB8" w14:paraId="3EDE0545" w14:textId="77777777" w:rsidTr="00DC024D">
        <w:tc>
          <w:tcPr>
            <w:tcW w:w="900" w:type="dxa"/>
          </w:tcPr>
          <w:p w14:paraId="025D749D"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 xml:space="preserve">100 </w:t>
            </w:r>
          </w:p>
        </w:tc>
        <w:tc>
          <w:tcPr>
            <w:tcW w:w="5900" w:type="dxa"/>
          </w:tcPr>
          <w:p w14:paraId="564F64E2"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Philosophy &amp; psychology</w:t>
            </w:r>
          </w:p>
        </w:tc>
      </w:tr>
      <w:tr w:rsidR="00DC024D" w:rsidRPr="00A73CB8" w14:paraId="0B10E466" w14:textId="77777777" w:rsidTr="00DC024D">
        <w:tc>
          <w:tcPr>
            <w:tcW w:w="900" w:type="dxa"/>
          </w:tcPr>
          <w:p w14:paraId="667CEBBA"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 xml:space="preserve">200 </w:t>
            </w:r>
          </w:p>
        </w:tc>
        <w:tc>
          <w:tcPr>
            <w:tcW w:w="5900" w:type="dxa"/>
          </w:tcPr>
          <w:p w14:paraId="616C193B"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Religion</w:t>
            </w:r>
          </w:p>
        </w:tc>
      </w:tr>
      <w:tr w:rsidR="00DC024D" w:rsidRPr="00A73CB8" w14:paraId="09EFBC7C" w14:textId="77777777" w:rsidTr="00DC024D">
        <w:tc>
          <w:tcPr>
            <w:tcW w:w="900" w:type="dxa"/>
          </w:tcPr>
          <w:p w14:paraId="2216C91D"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 xml:space="preserve">300 </w:t>
            </w:r>
          </w:p>
        </w:tc>
        <w:tc>
          <w:tcPr>
            <w:tcW w:w="5900" w:type="dxa"/>
          </w:tcPr>
          <w:p w14:paraId="5F2E2FE1"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Social sciences</w:t>
            </w:r>
          </w:p>
        </w:tc>
      </w:tr>
      <w:tr w:rsidR="00DC024D" w:rsidRPr="00A73CB8" w14:paraId="7283032C" w14:textId="77777777" w:rsidTr="00DC024D">
        <w:tc>
          <w:tcPr>
            <w:tcW w:w="900" w:type="dxa"/>
          </w:tcPr>
          <w:p w14:paraId="4D1E8A2F"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 xml:space="preserve">400 </w:t>
            </w:r>
          </w:p>
        </w:tc>
        <w:tc>
          <w:tcPr>
            <w:tcW w:w="5900" w:type="dxa"/>
          </w:tcPr>
          <w:p w14:paraId="27A7FC33"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Language</w:t>
            </w:r>
          </w:p>
        </w:tc>
      </w:tr>
      <w:tr w:rsidR="00DC024D" w:rsidRPr="00A73CB8" w14:paraId="29B78BB7" w14:textId="77777777" w:rsidTr="00DC024D">
        <w:tc>
          <w:tcPr>
            <w:tcW w:w="900" w:type="dxa"/>
          </w:tcPr>
          <w:p w14:paraId="271D963D"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 xml:space="preserve">500 </w:t>
            </w:r>
          </w:p>
        </w:tc>
        <w:tc>
          <w:tcPr>
            <w:tcW w:w="5900" w:type="dxa"/>
          </w:tcPr>
          <w:p w14:paraId="35196153"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Science</w:t>
            </w:r>
          </w:p>
        </w:tc>
      </w:tr>
      <w:tr w:rsidR="00DC024D" w:rsidRPr="00A73CB8" w14:paraId="035B0B57" w14:textId="77777777" w:rsidTr="00DC024D">
        <w:tc>
          <w:tcPr>
            <w:tcW w:w="900" w:type="dxa"/>
          </w:tcPr>
          <w:p w14:paraId="0177A7CD"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 xml:space="preserve">600 </w:t>
            </w:r>
          </w:p>
        </w:tc>
        <w:tc>
          <w:tcPr>
            <w:tcW w:w="5900" w:type="dxa"/>
          </w:tcPr>
          <w:p w14:paraId="666D1F6A"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Technology</w:t>
            </w:r>
          </w:p>
        </w:tc>
      </w:tr>
      <w:tr w:rsidR="00DC024D" w:rsidRPr="00A73CB8" w14:paraId="18942A0E" w14:textId="77777777" w:rsidTr="00DC024D">
        <w:tc>
          <w:tcPr>
            <w:tcW w:w="900" w:type="dxa"/>
          </w:tcPr>
          <w:p w14:paraId="56CEC1C6"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 xml:space="preserve">700 </w:t>
            </w:r>
          </w:p>
        </w:tc>
        <w:tc>
          <w:tcPr>
            <w:tcW w:w="5900" w:type="dxa"/>
          </w:tcPr>
          <w:p w14:paraId="54ECB979"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Arts &amp; recreation</w:t>
            </w:r>
          </w:p>
        </w:tc>
      </w:tr>
      <w:tr w:rsidR="00DC024D" w:rsidRPr="00A73CB8" w14:paraId="36815D56" w14:textId="77777777" w:rsidTr="00DC024D">
        <w:tc>
          <w:tcPr>
            <w:tcW w:w="900" w:type="dxa"/>
          </w:tcPr>
          <w:p w14:paraId="071E1F6D"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 xml:space="preserve">800 </w:t>
            </w:r>
          </w:p>
        </w:tc>
        <w:tc>
          <w:tcPr>
            <w:tcW w:w="5900" w:type="dxa"/>
          </w:tcPr>
          <w:p w14:paraId="29A83EE3"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Literature</w:t>
            </w:r>
          </w:p>
        </w:tc>
      </w:tr>
      <w:tr w:rsidR="00DC024D" w:rsidRPr="00A73CB8" w14:paraId="1EA1FE45" w14:textId="77777777" w:rsidTr="00DC024D">
        <w:tc>
          <w:tcPr>
            <w:tcW w:w="900" w:type="dxa"/>
          </w:tcPr>
          <w:p w14:paraId="1BE6820A"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 xml:space="preserve">900 </w:t>
            </w:r>
          </w:p>
        </w:tc>
        <w:tc>
          <w:tcPr>
            <w:tcW w:w="5900" w:type="dxa"/>
          </w:tcPr>
          <w:p w14:paraId="75176C48"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History &amp; geography</w:t>
            </w:r>
          </w:p>
        </w:tc>
      </w:tr>
    </w:tbl>
    <w:p w14:paraId="47A45723" w14:textId="77777777" w:rsidR="00A73CB8" w:rsidRDefault="00A73CB8" w:rsidP="00515F10">
      <w:pPr>
        <w:spacing w:after="0" w:line="240" w:lineRule="auto"/>
        <w:rPr>
          <w:rFonts w:ascii="Times New Roman" w:hAnsi="Times New Roman" w:cs="Times New Roman"/>
          <w:sz w:val="24"/>
          <w:szCs w:val="24"/>
        </w:rPr>
      </w:pPr>
    </w:p>
    <w:p w14:paraId="06AFAACB" w14:textId="77777777" w:rsidR="00DC024D" w:rsidRPr="00A73CB8" w:rsidRDefault="00DC024D" w:rsidP="00DC024D">
      <w:pPr>
        <w:spacing w:after="240" w:line="240" w:lineRule="auto"/>
        <w:rPr>
          <w:rFonts w:ascii="Times New Roman" w:hAnsi="Times New Roman" w:cs="Times New Roman"/>
          <w:sz w:val="24"/>
          <w:szCs w:val="24"/>
        </w:rPr>
      </w:pPr>
      <w:r w:rsidRPr="00A73CB8">
        <w:rPr>
          <w:rFonts w:ascii="Times New Roman" w:hAnsi="Times New Roman" w:cs="Times New Roman"/>
          <w:sz w:val="24"/>
          <w:szCs w:val="24"/>
        </w:rPr>
        <w:t xml:space="preserve">From there, each main class is broken down into ten </w:t>
      </w:r>
      <w:r w:rsidRPr="00A73CB8">
        <w:rPr>
          <w:rFonts w:ascii="Times New Roman" w:hAnsi="Times New Roman" w:cs="Times New Roman"/>
          <w:i/>
          <w:sz w:val="24"/>
          <w:szCs w:val="24"/>
        </w:rPr>
        <w:t>more</w:t>
      </w:r>
      <w:r w:rsidRPr="00A73CB8">
        <w:rPr>
          <w:rFonts w:ascii="Times New Roman" w:hAnsi="Times New Roman" w:cs="Times New Roman"/>
          <w:sz w:val="24"/>
          <w:szCs w:val="24"/>
        </w:rPr>
        <w:t xml:space="preserve"> </w:t>
      </w:r>
      <w:r w:rsidR="00E22D95" w:rsidRPr="00A73CB8">
        <w:rPr>
          <w:rFonts w:ascii="Times New Roman" w:hAnsi="Times New Roman" w:cs="Times New Roman"/>
          <w:sz w:val="24"/>
          <w:szCs w:val="24"/>
        </w:rPr>
        <w:t>subclasses</w:t>
      </w:r>
      <w:r w:rsidRPr="00A73CB8">
        <w:rPr>
          <w:rFonts w:ascii="Times New Roman" w:hAnsi="Times New Roman" w:cs="Times New Roman"/>
          <w:sz w:val="24"/>
          <w:szCs w:val="24"/>
        </w:rPr>
        <w:t>. For instance, the 800 class (literature), has the following ten subclasses: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5485"/>
      </w:tblGrid>
      <w:tr w:rsidR="00DC024D" w:rsidRPr="00A73CB8" w14:paraId="600C05A6" w14:textId="77777777" w:rsidTr="00E22D95">
        <w:tc>
          <w:tcPr>
            <w:tcW w:w="900" w:type="dxa"/>
          </w:tcPr>
          <w:p w14:paraId="1C37CF64"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 xml:space="preserve">800 </w:t>
            </w:r>
          </w:p>
        </w:tc>
        <w:tc>
          <w:tcPr>
            <w:tcW w:w="5485" w:type="dxa"/>
          </w:tcPr>
          <w:p w14:paraId="241BF829"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Literature, rhetoric &amp; criticism</w:t>
            </w:r>
          </w:p>
        </w:tc>
      </w:tr>
      <w:tr w:rsidR="00DC024D" w:rsidRPr="00A73CB8" w14:paraId="45291F0B" w14:textId="77777777" w:rsidTr="00E22D95">
        <w:tc>
          <w:tcPr>
            <w:tcW w:w="900" w:type="dxa"/>
          </w:tcPr>
          <w:p w14:paraId="48419974"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 xml:space="preserve">810 </w:t>
            </w:r>
          </w:p>
        </w:tc>
        <w:tc>
          <w:tcPr>
            <w:tcW w:w="5485" w:type="dxa"/>
          </w:tcPr>
          <w:p w14:paraId="17A8E36A"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American literature in English</w:t>
            </w:r>
          </w:p>
        </w:tc>
      </w:tr>
      <w:tr w:rsidR="00DC024D" w:rsidRPr="00A73CB8" w14:paraId="60AADD63" w14:textId="77777777" w:rsidTr="00E22D95">
        <w:tc>
          <w:tcPr>
            <w:tcW w:w="900" w:type="dxa"/>
          </w:tcPr>
          <w:p w14:paraId="5598B20D"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 xml:space="preserve">820 </w:t>
            </w:r>
          </w:p>
        </w:tc>
        <w:tc>
          <w:tcPr>
            <w:tcW w:w="5485" w:type="dxa"/>
          </w:tcPr>
          <w:p w14:paraId="5DF37A62"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English &amp; Old English literatures</w:t>
            </w:r>
          </w:p>
        </w:tc>
      </w:tr>
      <w:tr w:rsidR="00DC024D" w:rsidRPr="00A73CB8" w14:paraId="34D6F215" w14:textId="77777777" w:rsidTr="00E22D95">
        <w:tc>
          <w:tcPr>
            <w:tcW w:w="900" w:type="dxa"/>
          </w:tcPr>
          <w:p w14:paraId="15FC0C5D"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lastRenderedPageBreak/>
              <w:t xml:space="preserve">830 </w:t>
            </w:r>
          </w:p>
        </w:tc>
        <w:tc>
          <w:tcPr>
            <w:tcW w:w="5485" w:type="dxa"/>
          </w:tcPr>
          <w:p w14:paraId="017306C2"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German &amp; related literatures</w:t>
            </w:r>
          </w:p>
        </w:tc>
      </w:tr>
      <w:tr w:rsidR="00DC024D" w:rsidRPr="00A73CB8" w14:paraId="7E580671" w14:textId="77777777" w:rsidTr="00E22D95">
        <w:tc>
          <w:tcPr>
            <w:tcW w:w="900" w:type="dxa"/>
          </w:tcPr>
          <w:p w14:paraId="3511CC8C"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 xml:space="preserve">840 </w:t>
            </w:r>
          </w:p>
        </w:tc>
        <w:tc>
          <w:tcPr>
            <w:tcW w:w="5485" w:type="dxa"/>
          </w:tcPr>
          <w:p w14:paraId="06E0EFB1"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French &amp; related literatures</w:t>
            </w:r>
          </w:p>
        </w:tc>
      </w:tr>
      <w:tr w:rsidR="00DC024D" w:rsidRPr="00A73CB8" w14:paraId="1D36EA4A" w14:textId="77777777" w:rsidTr="00E22D95">
        <w:tc>
          <w:tcPr>
            <w:tcW w:w="900" w:type="dxa"/>
          </w:tcPr>
          <w:p w14:paraId="11FC1AE5"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 xml:space="preserve">850 </w:t>
            </w:r>
          </w:p>
        </w:tc>
        <w:tc>
          <w:tcPr>
            <w:tcW w:w="5485" w:type="dxa"/>
          </w:tcPr>
          <w:p w14:paraId="0FA08C66"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Italian, Romanian &amp; related literatures</w:t>
            </w:r>
          </w:p>
        </w:tc>
      </w:tr>
      <w:tr w:rsidR="00DC024D" w:rsidRPr="00A73CB8" w14:paraId="2727F650" w14:textId="77777777" w:rsidTr="00E22D95">
        <w:tc>
          <w:tcPr>
            <w:tcW w:w="900" w:type="dxa"/>
          </w:tcPr>
          <w:p w14:paraId="5EC6EC6D"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 xml:space="preserve">860 </w:t>
            </w:r>
          </w:p>
        </w:tc>
        <w:tc>
          <w:tcPr>
            <w:tcW w:w="5485" w:type="dxa"/>
          </w:tcPr>
          <w:p w14:paraId="1068FFBF"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Spanish &amp; Portuguese literatures</w:t>
            </w:r>
          </w:p>
        </w:tc>
      </w:tr>
      <w:tr w:rsidR="00DC024D" w:rsidRPr="00A73CB8" w14:paraId="66FA9222" w14:textId="77777777" w:rsidTr="00E22D95">
        <w:tc>
          <w:tcPr>
            <w:tcW w:w="900" w:type="dxa"/>
          </w:tcPr>
          <w:p w14:paraId="4321302E"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 xml:space="preserve">870 </w:t>
            </w:r>
          </w:p>
        </w:tc>
        <w:tc>
          <w:tcPr>
            <w:tcW w:w="5485" w:type="dxa"/>
          </w:tcPr>
          <w:p w14:paraId="6B423BBC"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Latin &amp; Italic literatures</w:t>
            </w:r>
          </w:p>
        </w:tc>
      </w:tr>
      <w:tr w:rsidR="00DC024D" w:rsidRPr="00A73CB8" w14:paraId="0D57EF8A" w14:textId="77777777" w:rsidTr="00E22D95">
        <w:tc>
          <w:tcPr>
            <w:tcW w:w="900" w:type="dxa"/>
          </w:tcPr>
          <w:p w14:paraId="35C4FF7D"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 xml:space="preserve">880 </w:t>
            </w:r>
          </w:p>
        </w:tc>
        <w:tc>
          <w:tcPr>
            <w:tcW w:w="5485" w:type="dxa"/>
          </w:tcPr>
          <w:p w14:paraId="618A2FC8"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Classical &amp; modern Greek literatures</w:t>
            </w:r>
          </w:p>
        </w:tc>
      </w:tr>
      <w:tr w:rsidR="00DC024D" w:rsidRPr="00A73CB8" w14:paraId="19CEEA41" w14:textId="77777777" w:rsidTr="00E22D95">
        <w:tc>
          <w:tcPr>
            <w:tcW w:w="900" w:type="dxa"/>
          </w:tcPr>
          <w:p w14:paraId="018D397C"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 xml:space="preserve">890 </w:t>
            </w:r>
          </w:p>
        </w:tc>
        <w:tc>
          <w:tcPr>
            <w:tcW w:w="5485" w:type="dxa"/>
          </w:tcPr>
          <w:p w14:paraId="21E2EDF1" w14:textId="77777777" w:rsidR="00DC024D" w:rsidRPr="00A73CB8" w:rsidRDefault="00DC024D" w:rsidP="00515F10">
            <w:pPr>
              <w:spacing w:after="120"/>
              <w:rPr>
                <w:rFonts w:ascii="Times New Roman" w:hAnsi="Times New Roman" w:cs="Times New Roman"/>
                <w:sz w:val="24"/>
                <w:szCs w:val="24"/>
              </w:rPr>
            </w:pPr>
            <w:r w:rsidRPr="00A73CB8">
              <w:rPr>
                <w:rFonts w:ascii="Times New Roman" w:hAnsi="Times New Roman" w:cs="Times New Roman"/>
                <w:sz w:val="24"/>
                <w:szCs w:val="24"/>
              </w:rPr>
              <w:t>Other literatures</w:t>
            </w:r>
          </w:p>
        </w:tc>
      </w:tr>
    </w:tbl>
    <w:p w14:paraId="31FD8B54" w14:textId="77777777" w:rsidR="00515F10" w:rsidRDefault="00515F10" w:rsidP="00515F10">
      <w:pPr>
        <w:spacing w:after="0" w:line="240" w:lineRule="auto"/>
        <w:rPr>
          <w:rFonts w:ascii="Times New Roman" w:hAnsi="Times New Roman" w:cs="Times New Roman"/>
          <w:sz w:val="24"/>
          <w:szCs w:val="24"/>
        </w:rPr>
      </w:pPr>
    </w:p>
    <w:p w14:paraId="66D6F130" w14:textId="77777777" w:rsidR="00E22D95" w:rsidRPr="00A73CB8" w:rsidRDefault="00E22D95" w:rsidP="00DC024D">
      <w:pPr>
        <w:spacing w:after="240" w:line="240" w:lineRule="auto"/>
        <w:rPr>
          <w:rFonts w:ascii="Times New Roman" w:hAnsi="Times New Roman" w:cs="Times New Roman"/>
          <w:sz w:val="24"/>
          <w:szCs w:val="24"/>
        </w:rPr>
      </w:pPr>
      <w:r w:rsidRPr="00A73CB8">
        <w:rPr>
          <w:rFonts w:ascii="Times New Roman" w:hAnsi="Times New Roman" w:cs="Times New Roman"/>
          <w:sz w:val="24"/>
          <w:szCs w:val="24"/>
        </w:rPr>
        <w:t xml:space="preserve">Each subclass can then be broken down into ten more subclasses, but it is not necessary for the purposes of this tutorial to keep going. To continue with the address analogy, think of each class as a neighborhood, the subclasses as streets, and the entire call number as a house. In this example, we could say Oscar Wilde’s book of plays resides in the “800” neighborhood on street “20”, and it lives in the second house on the street (because the call number is 822). </w:t>
      </w:r>
    </w:p>
    <w:p w14:paraId="5EEFB48F" w14:textId="77777777" w:rsidR="00515F10" w:rsidRDefault="00515F10">
      <w:pPr>
        <w:rPr>
          <w:rFonts w:ascii="Times New Roman" w:hAnsi="Times New Roman" w:cs="Times New Roman"/>
          <w:sz w:val="24"/>
          <w:szCs w:val="24"/>
        </w:rPr>
      </w:pPr>
      <w:r>
        <w:rPr>
          <w:rFonts w:ascii="Times New Roman" w:hAnsi="Times New Roman" w:cs="Times New Roman"/>
          <w:sz w:val="24"/>
          <w:szCs w:val="24"/>
        </w:rPr>
        <w:br w:type="page"/>
      </w:r>
    </w:p>
    <w:p w14:paraId="2CEECCAF" w14:textId="77777777" w:rsidR="00E22D95" w:rsidRPr="00A73CB8" w:rsidRDefault="00E22D95" w:rsidP="00DC024D">
      <w:pPr>
        <w:spacing w:after="240" w:line="240" w:lineRule="auto"/>
        <w:rPr>
          <w:rFonts w:ascii="Times New Roman" w:hAnsi="Times New Roman" w:cs="Times New Roman"/>
          <w:sz w:val="24"/>
          <w:szCs w:val="24"/>
        </w:rPr>
      </w:pPr>
      <w:r w:rsidRPr="00A73CB8">
        <w:rPr>
          <w:rFonts w:ascii="Times New Roman" w:hAnsi="Times New Roman" w:cs="Times New Roman"/>
          <w:sz w:val="24"/>
          <w:szCs w:val="24"/>
          <w:u w:val="single"/>
        </w:rPr>
        <w:lastRenderedPageBreak/>
        <w:t>Sources</w:t>
      </w:r>
      <w:r w:rsidRPr="00A73CB8">
        <w:rPr>
          <w:rFonts w:ascii="Times New Roman" w:hAnsi="Times New Roman" w:cs="Times New Roman"/>
          <w:sz w:val="24"/>
          <w:szCs w:val="24"/>
        </w:rPr>
        <w:t>:</w:t>
      </w:r>
    </w:p>
    <w:p w14:paraId="602F1D47" w14:textId="77777777" w:rsidR="00E22D95" w:rsidRPr="00A73CB8" w:rsidRDefault="00E22D95" w:rsidP="00E22D95">
      <w:pPr>
        <w:spacing w:after="240" w:line="240" w:lineRule="auto"/>
        <w:ind w:left="720" w:hanging="720"/>
        <w:rPr>
          <w:rFonts w:ascii="Times New Roman" w:hAnsi="Times New Roman" w:cs="Times New Roman"/>
          <w:sz w:val="24"/>
          <w:szCs w:val="24"/>
        </w:rPr>
      </w:pPr>
      <w:r w:rsidRPr="00A73CB8">
        <w:rPr>
          <w:rFonts w:ascii="Times New Roman" w:hAnsi="Times New Roman" w:cs="Times New Roman"/>
          <w:sz w:val="24"/>
          <w:szCs w:val="24"/>
        </w:rPr>
        <w:t xml:space="preserve">“Dewey Decimal Classification.” </w:t>
      </w:r>
      <w:r w:rsidRPr="00A73CB8">
        <w:rPr>
          <w:rFonts w:ascii="Times New Roman" w:hAnsi="Times New Roman" w:cs="Times New Roman"/>
          <w:i/>
          <w:sz w:val="24"/>
          <w:szCs w:val="24"/>
        </w:rPr>
        <w:t>Encyclopedia Britannica</w:t>
      </w:r>
      <w:r w:rsidRPr="00A73CB8">
        <w:rPr>
          <w:rFonts w:ascii="Times New Roman" w:hAnsi="Times New Roman" w:cs="Times New Roman"/>
          <w:sz w:val="24"/>
          <w:szCs w:val="24"/>
        </w:rPr>
        <w:t xml:space="preserve">, 19 Feb. 2016, </w:t>
      </w:r>
      <w:hyperlink r:id="rId7" w:history="1">
        <w:r w:rsidRPr="00A73CB8">
          <w:rPr>
            <w:rStyle w:val="Hyperlink"/>
            <w:rFonts w:ascii="Times New Roman" w:hAnsi="Times New Roman" w:cs="Times New Roman"/>
            <w:sz w:val="24"/>
            <w:szCs w:val="24"/>
          </w:rPr>
          <w:t>https://www.britannica.com/science/Dewey-Decimal-Classification</w:t>
        </w:r>
      </w:hyperlink>
    </w:p>
    <w:p w14:paraId="0A83267B" w14:textId="77777777" w:rsidR="00E22D95" w:rsidRPr="00A73CB8" w:rsidRDefault="00E22D95" w:rsidP="00E22D95">
      <w:pPr>
        <w:spacing w:after="240" w:line="240" w:lineRule="auto"/>
        <w:ind w:left="720" w:hanging="720"/>
        <w:rPr>
          <w:rFonts w:ascii="Times New Roman" w:hAnsi="Times New Roman" w:cs="Times New Roman"/>
          <w:sz w:val="24"/>
          <w:szCs w:val="24"/>
        </w:rPr>
      </w:pPr>
      <w:r w:rsidRPr="00A73CB8">
        <w:rPr>
          <w:rFonts w:ascii="Times New Roman" w:hAnsi="Times New Roman" w:cs="Times New Roman"/>
          <w:sz w:val="24"/>
          <w:szCs w:val="24"/>
        </w:rPr>
        <w:t xml:space="preserve">“Dewey Decimal Classification summaries.” </w:t>
      </w:r>
      <w:r w:rsidRPr="00A73CB8">
        <w:rPr>
          <w:rFonts w:ascii="Times New Roman" w:hAnsi="Times New Roman" w:cs="Times New Roman"/>
          <w:i/>
          <w:sz w:val="24"/>
          <w:szCs w:val="24"/>
        </w:rPr>
        <w:t>OCLC</w:t>
      </w:r>
      <w:r w:rsidRPr="00A73CB8">
        <w:rPr>
          <w:rFonts w:ascii="Times New Roman" w:hAnsi="Times New Roman" w:cs="Times New Roman"/>
          <w:sz w:val="24"/>
          <w:szCs w:val="24"/>
        </w:rPr>
        <w:t xml:space="preserve">, </w:t>
      </w:r>
      <w:proofErr w:type="spellStart"/>
      <w:r w:rsidRPr="00A73CB8">
        <w:rPr>
          <w:rFonts w:ascii="Times New Roman" w:hAnsi="Times New Roman" w:cs="Times New Roman"/>
          <w:sz w:val="24"/>
          <w:szCs w:val="24"/>
        </w:rPr>
        <w:t>n.d.</w:t>
      </w:r>
      <w:proofErr w:type="spellEnd"/>
      <w:r w:rsidRPr="00A73CB8">
        <w:rPr>
          <w:rFonts w:ascii="Times New Roman" w:hAnsi="Times New Roman" w:cs="Times New Roman"/>
          <w:sz w:val="24"/>
          <w:szCs w:val="24"/>
        </w:rPr>
        <w:t xml:space="preserve">, </w:t>
      </w:r>
      <w:hyperlink r:id="rId8" w:history="1">
        <w:r w:rsidRPr="00A73CB8">
          <w:rPr>
            <w:rStyle w:val="Hyperlink"/>
            <w:rFonts w:ascii="Times New Roman" w:hAnsi="Times New Roman" w:cs="Times New Roman"/>
            <w:sz w:val="24"/>
            <w:szCs w:val="24"/>
          </w:rPr>
          <w:t>http://www.oclc.org/en/dewey/features/summaries.html</w:t>
        </w:r>
      </w:hyperlink>
    </w:p>
    <w:p w14:paraId="6467EF8F" w14:textId="77777777" w:rsidR="00E22D95" w:rsidRPr="00A73CB8" w:rsidRDefault="00E22D95" w:rsidP="00DC024D">
      <w:pPr>
        <w:spacing w:after="240" w:line="240" w:lineRule="auto"/>
        <w:rPr>
          <w:rFonts w:ascii="Times New Roman" w:hAnsi="Times New Roman" w:cs="Times New Roman"/>
          <w:sz w:val="24"/>
          <w:szCs w:val="24"/>
        </w:rPr>
      </w:pPr>
    </w:p>
    <w:sectPr w:rsidR="00E22D95" w:rsidRPr="00A73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863"/>
    <w:multiLevelType w:val="hybridMultilevel"/>
    <w:tmpl w:val="05247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AE"/>
    <w:rsid w:val="00094CAE"/>
    <w:rsid w:val="003D70DB"/>
    <w:rsid w:val="00515F10"/>
    <w:rsid w:val="00537C2E"/>
    <w:rsid w:val="007A620A"/>
    <w:rsid w:val="00A73CB8"/>
    <w:rsid w:val="00BB145C"/>
    <w:rsid w:val="00BE43D2"/>
    <w:rsid w:val="00DC024D"/>
    <w:rsid w:val="00E2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9B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CAE"/>
    <w:pPr>
      <w:ind w:left="720"/>
      <w:contextualSpacing/>
    </w:pPr>
  </w:style>
  <w:style w:type="table" w:styleId="TableGrid">
    <w:name w:val="Table Grid"/>
    <w:basedOn w:val="TableNormal"/>
    <w:uiPriority w:val="39"/>
    <w:rsid w:val="00DC0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2D95"/>
    <w:rPr>
      <w:color w:val="0563C1" w:themeColor="hyperlink"/>
      <w:u w:val="single"/>
    </w:rPr>
  </w:style>
  <w:style w:type="paragraph" w:styleId="BalloonText">
    <w:name w:val="Balloon Text"/>
    <w:basedOn w:val="Normal"/>
    <w:link w:val="BalloonTextChar"/>
    <w:uiPriority w:val="99"/>
    <w:semiHidden/>
    <w:unhideWhenUsed/>
    <w:rsid w:val="007A62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20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CAE"/>
    <w:pPr>
      <w:ind w:left="720"/>
      <w:contextualSpacing/>
    </w:pPr>
  </w:style>
  <w:style w:type="table" w:styleId="TableGrid">
    <w:name w:val="Table Grid"/>
    <w:basedOn w:val="TableNormal"/>
    <w:uiPriority w:val="39"/>
    <w:rsid w:val="00DC0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2D95"/>
    <w:rPr>
      <w:color w:val="0563C1" w:themeColor="hyperlink"/>
      <w:u w:val="single"/>
    </w:rPr>
  </w:style>
  <w:style w:type="paragraph" w:styleId="BalloonText">
    <w:name w:val="Balloon Text"/>
    <w:basedOn w:val="Normal"/>
    <w:link w:val="BalloonTextChar"/>
    <w:uiPriority w:val="99"/>
    <w:semiHidden/>
    <w:unhideWhenUsed/>
    <w:rsid w:val="007A62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2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britannica.com/science/Dewey-Decimal-Classification" TargetMode="External"/><Relationship Id="rId8" Type="http://schemas.openxmlformats.org/officeDocument/2006/relationships/hyperlink" Target="http://www.oclc.org/en/dewey/features/summarie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480</Words>
  <Characters>2738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Cipoletti</dc:creator>
  <cp:keywords/>
  <dc:description/>
  <cp:lastModifiedBy>Katy Zane</cp:lastModifiedBy>
  <cp:revision>3</cp:revision>
  <dcterms:created xsi:type="dcterms:W3CDTF">2017-10-03T20:00:00Z</dcterms:created>
  <dcterms:modified xsi:type="dcterms:W3CDTF">2017-10-18T13:59:00Z</dcterms:modified>
</cp:coreProperties>
</file>